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03" w:rsidRPr="00081503" w:rsidRDefault="00081503" w:rsidP="00081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План мероприятий «Дорожная карта»</w:t>
      </w:r>
    </w:p>
    <w:p w:rsidR="00081503" w:rsidRPr="00081503" w:rsidRDefault="00081503" w:rsidP="00081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по повышению качества образования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Тухчарская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СОШ№1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1503" w:rsidRPr="00081503" w:rsidRDefault="00081503" w:rsidP="00081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ебный 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- повышение качества образования;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- совершенствование организации учебного процесса.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  <w:r w:rsidRPr="0008150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   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совершенствование условий для современного образования и </w:t>
      </w:r>
      <w:proofErr w:type="gramStart"/>
      <w:r w:rsidRPr="00081503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081503">
        <w:rPr>
          <w:rFonts w:ascii="Times New Roman" w:hAnsi="Times New Roman" w:cs="Times New Roman"/>
          <w:sz w:val="28"/>
          <w:szCs w:val="28"/>
        </w:rPr>
        <w:t xml:space="preserve"> обучающихся с учётом их индивидуальных особенностей.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  <w:r w:rsidRPr="00081503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Ожидаемые результаты:</w:t>
      </w:r>
    </w:p>
    <w:p w:rsidR="00081503" w:rsidRPr="00081503" w:rsidRDefault="00081503" w:rsidP="00081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Повышение качества образования в школе в 201</w:t>
      </w:r>
      <w:r w:rsidR="00AE23A7">
        <w:rPr>
          <w:rFonts w:ascii="Times New Roman" w:hAnsi="Times New Roman" w:cs="Times New Roman"/>
          <w:sz w:val="28"/>
          <w:szCs w:val="28"/>
        </w:rPr>
        <w:t>8</w:t>
      </w:r>
      <w:r w:rsidRPr="00081503">
        <w:rPr>
          <w:rFonts w:ascii="Times New Roman" w:hAnsi="Times New Roman" w:cs="Times New Roman"/>
          <w:sz w:val="28"/>
          <w:szCs w:val="28"/>
        </w:rPr>
        <w:t>-201</w:t>
      </w:r>
      <w:r w:rsidR="00AE23A7">
        <w:rPr>
          <w:rFonts w:ascii="Times New Roman" w:hAnsi="Times New Roman" w:cs="Times New Roman"/>
          <w:sz w:val="28"/>
          <w:szCs w:val="28"/>
        </w:rPr>
        <w:t>9</w:t>
      </w:r>
      <w:r w:rsidRPr="00081503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081503" w:rsidRPr="00081503" w:rsidRDefault="00081503" w:rsidP="00081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Рост познавательной мотивации обучающихся (ув</w:t>
      </w:r>
      <w:r w:rsidR="00AE23A7">
        <w:rPr>
          <w:rFonts w:ascii="Times New Roman" w:hAnsi="Times New Roman" w:cs="Times New Roman"/>
          <w:sz w:val="28"/>
          <w:szCs w:val="28"/>
        </w:rPr>
        <w:t>еличение количества обучающихся</w:t>
      </w:r>
      <w:bookmarkStart w:id="0" w:name="_GoBack"/>
      <w:bookmarkEnd w:id="0"/>
      <w:r w:rsidRPr="00081503">
        <w:rPr>
          <w:rFonts w:ascii="Times New Roman" w:hAnsi="Times New Roman" w:cs="Times New Roman"/>
          <w:sz w:val="28"/>
          <w:szCs w:val="28"/>
        </w:rPr>
        <w:t>, участвующих в школьных, районных, региональных олимпиадах, конкурсах и проектах).</w:t>
      </w:r>
    </w:p>
    <w:p w:rsidR="00081503" w:rsidRPr="00081503" w:rsidRDefault="00081503" w:rsidP="00081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Совершенствование качества системы образования,  оптимизация учебно-воспитательного процесса.</w:t>
      </w:r>
    </w:p>
    <w:p w:rsidR="00081503" w:rsidRPr="00081503" w:rsidRDefault="00081503" w:rsidP="0008150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Сохранение здоровья учащихся.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81503">
        <w:rPr>
          <w:rFonts w:ascii="Times New Roman" w:hAnsi="Times New Roman" w:cs="Times New Roman"/>
          <w:sz w:val="28"/>
          <w:szCs w:val="28"/>
        </w:rPr>
        <w:t>.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proofErr w:type="spellStart"/>
      <w:r w:rsidRPr="00081503">
        <w:rPr>
          <w:rFonts w:ascii="Times New Roman" w:hAnsi="Times New Roman" w:cs="Times New Roman"/>
          <w:b/>
          <w:bCs/>
          <w:sz w:val="28"/>
          <w:szCs w:val="28"/>
        </w:rPr>
        <w:t>безотметочного</w:t>
      </w:r>
      <w:proofErr w:type="spellEnd"/>
      <w:r w:rsidRPr="00081503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 в 1 классе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1503">
        <w:rPr>
          <w:rFonts w:ascii="Times New Roman" w:hAnsi="Times New Roman" w:cs="Times New Roman"/>
          <w:sz w:val="28"/>
          <w:szCs w:val="28"/>
        </w:rPr>
        <w:lastRenderedPageBreak/>
        <w:t>Безотметочное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обучение вводится в 1 классе начальной школы и призвано способствовать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08150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1503">
        <w:rPr>
          <w:rFonts w:ascii="Times New Roman" w:hAnsi="Times New Roman" w:cs="Times New Roman"/>
          <w:sz w:val="28"/>
          <w:szCs w:val="28"/>
        </w:rPr>
        <w:t>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Основными принципами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обучения являются: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дифференцированный подход</w:t>
      </w:r>
      <w:r w:rsidRPr="00081503">
        <w:rPr>
          <w:rFonts w:ascii="Times New Roman" w:hAnsi="Times New Roman" w:cs="Times New Roman"/>
          <w:sz w:val="28"/>
          <w:szCs w:val="28"/>
        </w:rPr>
        <w:t>  при осуществлении оценочных и контролирующих действий;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критериальность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> – содержательный контроль и оценка строятся на</w:t>
      </w:r>
      <w:r w:rsidRPr="000815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>, выработанной совместно с учащимися основе. Критерии должны быть однозначными и предельно четкими;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приоритет самооценки</w:t>
      </w:r>
      <w:r w:rsidRPr="00081503">
        <w:rPr>
          <w:rFonts w:ascii="Times New Roman" w:hAnsi="Times New Roman" w:cs="Times New Roman"/>
          <w:sz w:val="28"/>
          <w:szCs w:val="28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непрерывность</w:t>
      </w:r>
      <w:r w:rsidRPr="00081503">
        <w:rPr>
          <w:rFonts w:ascii="Times New Roman" w:hAnsi="Times New Roman" w:cs="Times New Roman"/>
          <w:sz w:val="28"/>
          <w:szCs w:val="28"/>
        </w:rPr>
        <w:t> – с учетом непрерывности процесса обучения,</w:t>
      </w:r>
      <w:r w:rsidRPr="00081503">
        <w:rPr>
          <w:rFonts w:ascii="Times New Roman" w:hAnsi="Times New Roman" w:cs="Times New Roman"/>
          <w:sz w:val="28"/>
          <w:szCs w:val="28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гибкость и вариативность инструментария оценки</w:t>
      </w:r>
      <w:r w:rsidRPr="00081503">
        <w:rPr>
          <w:rFonts w:ascii="Times New Roman" w:hAnsi="Times New Roman" w:cs="Times New Roman"/>
          <w:sz w:val="28"/>
          <w:szCs w:val="28"/>
        </w:rPr>
        <w:t> – в учебном</w:t>
      </w:r>
      <w:r w:rsidRPr="00081503">
        <w:rPr>
          <w:rFonts w:ascii="Times New Roman" w:hAnsi="Times New Roman" w:cs="Times New Roman"/>
          <w:sz w:val="28"/>
          <w:szCs w:val="28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сочетание качественной и количественной составляющих оценки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81503">
        <w:rPr>
          <w:rFonts w:ascii="Times New Roman" w:hAnsi="Times New Roman" w:cs="Times New Roman"/>
          <w:sz w:val="28"/>
          <w:szCs w:val="28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081503">
        <w:rPr>
          <w:rFonts w:ascii="Times New Roman" w:hAnsi="Times New Roman" w:cs="Times New Roman"/>
          <w:sz w:val="28"/>
          <w:szCs w:val="28"/>
        </w:rPr>
        <w:t>Количественная</w:t>
      </w:r>
      <w:proofErr w:type="gramEnd"/>
      <w:r w:rsidRPr="00081503">
        <w:rPr>
          <w:rFonts w:ascii="Times New Roman" w:hAnsi="Times New Roman" w:cs="Times New Roman"/>
          <w:sz w:val="28"/>
          <w:szCs w:val="28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lastRenderedPageBreak/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естественность процесса контроля и оценки</w:t>
      </w:r>
      <w:r w:rsidRPr="00081503">
        <w:rPr>
          <w:rFonts w:ascii="Times New Roman" w:hAnsi="Times New Roman" w:cs="Times New Roman"/>
          <w:sz w:val="28"/>
          <w:szCs w:val="28"/>
        </w:rPr>
        <w:t> – контроль и оценка</w:t>
      </w:r>
      <w:r w:rsidRPr="00081503">
        <w:rPr>
          <w:rFonts w:ascii="Times New Roman" w:hAnsi="Times New Roman" w:cs="Times New Roman"/>
          <w:sz w:val="28"/>
          <w:szCs w:val="28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2. Система контроля индивидуальных достижений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обучающихся 2-11 классов.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Основные 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контроля</w:t>
      </w:r>
      <w:r w:rsidRPr="00081503">
        <w:rPr>
          <w:rFonts w:ascii="Times New Roman" w:hAnsi="Times New Roman" w:cs="Times New Roman"/>
          <w:sz w:val="28"/>
          <w:szCs w:val="28"/>
        </w:rPr>
        <w:t>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i/>
          <w:iCs/>
          <w:sz w:val="28"/>
          <w:szCs w:val="28"/>
        </w:rPr>
        <w:t>по месту в процессе обучения: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предварительный контроль, позволяющий определить исходный уровень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и развития учащихся;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основных компонентов учебной деятельности школьников;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i/>
          <w:iCs/>
          <w:sz w:val="28"/>
          <w:szCs w:val="28"/>
        </w:rPr>
        <w:t>по содержанию: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 </w:t>
      </w:r>
      <w:r w:rsidRPr="00081503">
        <w:rPr>
          <w:rFonts w:ascii="Times New Roman" w:hAnsi="Times New Roman" w:cs="Times New Roman"/>
          <w:i/>
          <w:iCs/>
          <w:sz w:val="28"/>
          <w:szCs w:val="28"/>
        </w:rPr>
        <w:t>по субъектам контрольно-оценочной деятельности: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lastRenderedPageBreak/>
        <w:t xml:space="preserve">- внешний контроль, осуществляемый педагогом или одноклассниками (взаимоконтроль и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>);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К главным критериям, самоконтроля и самооценки, а также контроля и оценки относятся следующие: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развитость познавательной активности и интересов, прилежания и старания;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познавательной активности и интересов, прилежания и старания.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3. Формы контроля и оценки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выявление</w:t>
      </w: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индивидуальной</w:t>
      </w:r>
      <w:proofErr w:type="spellEnd"/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динамики </w:t>
      </w:r>
      <w:r w:rsidRPr="00081503">
        <w:rPr>
          <w:rFonts w:ascii="Times New Roman" w:hAnsi="Times New Roman" w:cs="Times New Roman"/>
          <w:sz w:val="28"/>
          <w:szCs w:val="28"/>
        </w:rPr>
        <w:t>качества усвоения предмета ребенком и не допускает сравнения его с другими детьми.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Для отслеживания уровня усвоения знаний и умений используются: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стартовые (входной контроль) проверочные работы;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текущие проверочные работы;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lastRenderedPageBreak/>
        <w:t>- итоговые проверочные работы;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тестовые диагностические работы;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- проверка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 xml:space="preserve"> навыков чтения;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- “портфолио” ученика.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Стартовая работа</w:t>
      </w:r>
      <w:r w:rsidRPr="00081503">
        <w:rPr>
          <w:rFonts w:ascii="Times New Roman" w:hAnsi="Times New Roman" w:cs="Times New Roman"/>
          <w:sz w:val="28"/>
          <w:szCs w:val="28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Текущий контроль</w:t>
      </w:r>
      <w:r w:rsidRPr="00081503">
        <w:rPr>
          <w:rFonts w:ascii="Times New Roman" w:hAnsi="Times New Roman" w:cs="Times New Roman"/>
          <w:sz w:val="28"/>
          <w:szCs w:val="28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Тестовая диагностическая работа</w:t>
      </w:r>
      <w:r w:rsidRPr="00081503">
        <w:rPr>
          <w:rFonts w:ascii="Times New Roman" w:hAnsi="Times New Roman" w:cs="Times New Roman"/>
          <w:sz w:val="28"/>
          <w:szCs w:val="28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Тематическая проверочная работа</w:t>
      </w:r>
      <w:r w:rsidRPr="00081503">
        <w:rPr>
          <w:rFonts w:ascii="Times New Roman" w:hAnsi="Times New Roman" w:cs="Times New Roman"/>
          <w:sz w:val="28"/>
          <w:szCs w:val="28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Итоговая проверочная работа</w:t>
      </w:r>
      <w:r w:rsidRPr="00081503">
        <w:rPr>
          <w:rFonts w:ascii="Times New Roman" w:hAnsi="Times New Roman" w:cs="Times New Roman"/>
          <w:sz w:val="28"/>
          <w:szCs w:val="28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«Портфолио»</w:t>
      </w:r>
      <w:r w:rsidRPr="00081503">
        <w:rPr>
          <w:rFonts w:ascii="Times New Roman" w:hAnsi="Times New Roman" w:cs="Times New Roman"/>
          <w:sz w:val="28"/>
          <w:szCs w:val="28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081503">
        <w:rPr>
          <w:rFonts w:ascii="Times New Roman" w:hAnsi="Times New Roman" w:cs="Times New Roman"/>
          <w:sz w:val="28"/>
          <w:szCs w:val="28"/>
        </w:rPr>
        <w:t>, говорением, чтением, письмом.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Качественная характеристика знаний, умений и навыков составляется на основе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81503">
        <w:rPr>
          <w:rFonts w:ascii="Times New Roman" w:hAnsi="Times New Roman" w:cs="Times New Roman"/>
          <w:sz w:val="28"/>
          <w:szCs w:val="28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Итоговый результат усвоения предмета определяется в конце</w:t>
      </w:r>
      <w:r w:rsidRPr="00081503">
        <w:rPr>
          <w:rFonts w:ascii="Times New Roman" w:hAnsi="Times New Roman" w:cs="Times New Roman"/>
          <w:sz w:val="28"/>
          <w:szCs w:val="28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4. Взаимодействие участников образовательного процесса в процессе обучения.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AE23A7" w:rsidRDefault="00AE23A7" w:rsidP="00081503">
      <w:pPr>
        <w:rPr>
          <w:rFonts w:ascii="Times New Roman" w:hAnsi="Times New Roman" w:cs="Times New Roman"/>
          <w:sz w:val="28"/>
          <w:szCs w:val="28"/>
        </w:rPr>
      </w:pPr>
    </w:p>
    <w:p w:rsidR="00AE23A7" w:rsidRDefault="00AE23A7" w:rsidP="00081503">
      <w:pPr>
        <w:rPr>
          <w:rFonts w:ascii="Times New Roman" w:hAnsi="Times New Roman" w:cs="Times New Roman"/>
          <w:sz w:val="28"/>
          <w:szCs w:val="28"/>
        </w:rPr>
      </w:pPr>
    </w:p>
    <w:p w:rsidR="00AE23A7" w:rsidRPr="00081503" w:rsidRDefault="00AE23A7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План мероприятий по повышению качества образования выпускников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67" w:type="dxa"/>
        <w:tblInd w:w="-8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5828"/>
        <w:gridCol w:w="1986"/>
        <w:gridCol w:w="1393"/>
      </w:tblGrid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Где подводят итоги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1.Проверка календарно-тематического планирования.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2.Беседы с выпускниками по выбору предметов для итоговой аттестации.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Справка.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1.Изучение организации домашней работы выпускников.</w:t>
            </w:r>
          </w:p>
          <w:p w:rsid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литературе.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3.Проведение школьного этапа Всероссийской олимпиады школьников по предметам.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зике, биологии, обществознанию, химии,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Ж.М.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9388F" w:rsidRPr="00081503" w:rsidRDefault="00C9388F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Справка.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род.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собрания.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A7628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1.Посещение администрацией предметных к</w:t>
            </w:r>
            <w:r w:rsidR="00AE23A7">
              <w:rPr>
                <w:rFonts w:ascii="Times New Roman" w:hAnsi="Times New Roman" w:cs="Times New Roman"/>
                <w:sz w:val="28"/>
                <w:szCs w:val="28"/>
              </w:rPr>
              <w:t>ружк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ов в 9,11 классах.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2.Участие 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в школьных  и районных предметных олимпиадах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3. Беседы с учащимися о выборе предметов для  пробных 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 xml:space="preserve"> ОГЭ и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C9388F" w:rsidRPr="00081503" w:rsidRDefault="00081503" w:rsidP="00A76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4. Проверка тетрадей для контрольных работ учащихся 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A7628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28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1.Классно-обобщающий контроль в 11 классе.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2. Административные контрольные работы за 1 полугодие по всем предметам в 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11 классах.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3.Анализ участия</w:t>
            </w:r>
            <w:r w:rsidR="00A7628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в районных олимпиадах и результатов пробных ЕГЭ и ОГЭ.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4. Подведение итогов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обучения выпускников  по математике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и русскому языку в I полугодии.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5. Организация дополнительных занятий с учащимися, имеющими спорные оценки по предмету, а так же со слабоуспевающими.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6. Проведение промежуточного контроля знаний.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 1.Проверка прохождения учебных программ и выполнения стандартов по предметам.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классных журналов  с целью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выявления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  отметок и объективности их выставления.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4. Беседы с учителями по организации контроля  усвоения учебного материала.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9388F" w:rsidRPr="00081503" w:rsidRDefault="00C9388F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9388F" w:rsidRPr="00081503" w:rsidRDefault="00C9388F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 собрания.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636879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1.Классно-обобщающий контроль в 9 классе.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 Проверка тетрадей для контрольных работ учащихся 5-8, 10 классов.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>ружк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ов по подготовке к ЕГЭ по математике, русскому языку,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>зике</w:t>
            </w:r>
            <w:proofErr w:type="gramStart"/>
            <w:r w:rsidR="00636879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636879">
              <w:rPr>
                <w:rFonts w:ascii="Times New Roman" w:hAnsi="Times New Roman" w:cs="Times New Roman"/>
                <w:sz w:val="28"/>
                <w:szCs w:val="28"/>
              </w:rPr>
              <w:t>бществознанию</w:t>
            </w:r>
            <w:proofErr w:type="spellEnd"/>
            <w:r w:rsidR="00636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388F" w:rsidRPr="00081503" w:rsidRDefault="00081503" w:rsidP="0063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4. Организация дополнительных занятий со слабоуспевающими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879"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Заседания М/О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1.Пробные ЕГЭ и ОГЭ в 9 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 xml:space="preserve">и 11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9DE">
              <w:rPr>
                <w:rFonts w:ascii="Times New Roman" w:hAnsi="Times New Roman" w:cs="Times New Roman"/>
                <w:sz w:val="28"/>
                <w:szCs w:val="28"/>
              </w:rPr>
              <w:t>по русскому языку и математике</w:t>
            </w:r>
            <w:proofErr w:type="gramStart"/>
            <w:r w:rsidR="00567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итогов </w:t>
            </w:r>
            <w:r w:rsidR="00636879">
              <w:rPr>
                <w:rFonts w:ascii="Times New Roman" w:hAnsi="Times New Roman" w:cs="Times New Roman"/>
                <w:sz w:val="28"/>
                <w:szCs w:val="28"/>
              </w:rPr>
              <w:t xml:space="preserve">третьей четверти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2. Ознакомление учителей, учеников и их родителей  с расписанием итоговой аттестации, документацией по проведению итоговой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аттестации.</w:t>
            </w:r>
          </w:p>
          <w:p w:rsidR="00C9388F" w:rsidRPr="00081503" w:rsidRDefault="00081503" w:rsidP="00567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3. Проведен</w:t>
            </w:r>
            <w:r w:rsidR="005679DE">
              <w:rPr>
                <w:rFonts w:ascii="Times New Roman" w:hAnsi="Times New Roman" w:cs="Times New Roman"/>
                <w:sz w:val="28"/>
                <w:szCs w:val="28"/>
              </w:rPr>
              <w:t xml:space="preserve">ие школьных пробных ЕГЭ и ОГЭ по выбранным предметам. 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выпускных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  <w:p w:rsidR="00C9388F" w:rsidRPr="00081503" w:rsidRDefault="00C9388F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 собрания.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Заседания М\О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1.Организация консультаций к подготовке к ЕГЭ и ОГЭ по предметам.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2.Проведение промежуточного контроля знаний в 5 – 8, 10 классах.</w:t>
            </w:r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3.Проверка классных журналов  с целью выявления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  отметок и объективности их выставления.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C9388F" w:rsidRPr="00081503" w:rsidRDefault="00C9388F" w:rsidP="00567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Классные собрания.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8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1.Анализ результатов итоговой аттестации учащихся 9, 11-классов.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9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</w:p>
        </w:tc>
        <w:tc>
          <w:tcPr>
            <w:tcW w:w="13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6. Работа учителей-предметников школы с учащимися по повышению качества образования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5679DE">
        <w:rPr>
          <w:rFonts w:ascii="Times New Roman" w:hAnsi="Times New Roman" w:cs="Times New Roman"/>
          <w:b/>
          <w:sz w:val="28"/>
          <w:szCs w:val="28"/>
        </w:rPr>
        <w:t>а)</w:t>
      </w:r>
      <w:r w:rsidRPr="00081503">
        <w:rPr>
          <w:rFonts w:ascii="Times New Roman" w:hAnsi="Times New Roman" w:cs="Times New Roman"/>
          <w:sz w:val="28"/>
          <w:szCs w:val="28"/>
        </w:rPr>
        <w:t xml:space="preserve"> Годовая циклограмма работы с учащимися по повышению их уровня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</w:p>
    <w:tbl>
      <w:tblPr>
        <w:tblW w:w="10250" w:type="dxa"/>
        <w:tblInd w:w="-68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3325"/>
        <w:gridCol w:w="3133"/>
        <w:gridCol w:w="2374"/>
      </w:tblGrid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 и ее причина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5679D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готовность учащихся к продолжению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в школе.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по усвоению различных алгоритмов и памяток. Беседы по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режима подготовки домашних заданий. Своевременный контроль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Активизация мотивации обучения.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Адаптация учащихся к учебному труду.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5679D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5679D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в 2-9 классах.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5679DE" w:rsidRDefault="00081503" w:rsidP="00081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9D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 Оптимальное использование часов школьного компонента.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учения у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в 10-11 классах.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олимпиад, интеллектуальных марафонов.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Возрастание престижа знаний в детском коллективе.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Возможное облегчение учебного труда для быстро утомляющихся учащихся.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успешного проведения годовой и итоговой аттестации.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Четко организовывается успешная годовая аттестация.</w:t>
            </w:r>
          </w:p>
        </w:tc>
      </w:tr>
      <w:tr w:rsidR="00081503" w:rsidRPr="00081503" w:rsidTr="00AE23A7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3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3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переведёнными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Успешно сданные выпускные экзамены в форме ОГЭ и ЕГЭ.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б) Возрастная циклограмма работы с учащимися по повышению их уровня </w:t>
      </w:r>
      <w:proofErr w:type="spellStart"/>
      <w:r w:rsidRPr="0008150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34" w:type="dxa"/>
        <w:tblInd w:w="-96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9"/>
        <w:gridCol w:w="3311"/>
        <w:gridCol w:w="3159"/>
        <w:gridCol w:w="2645"/>
      </w:tblGrid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 и ее причина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классы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Недостаточная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обучению в школе.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Быстрое привыкание первоклассников к школе, повышение учебной мотивации.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классы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занятия, усиленный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классы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занятия, усиленный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Более безболезненное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Быстрое и безболезненное привыкание пятиклассников к учебе.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системы индивидуальных консультаций со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хороших учащихся либо сохранение их числа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успешной итоговой аттестации.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Четкая и успешная сдача экзаменов.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081503" w:rsidRPr="00081503" w:rsidTr="00AE23A7">
        <w:tc>
          <w:tcPr>
            <w:tcW w:w="14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331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Успешное завершение учащимися обучения в школе.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в)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81503">
        <w:rPr>
          <w:rFonts w:ascii="Times New Roman" w:hAnsi="Times New Roman" w:cs="Times New Roman"/>
          <w:sz w:val="28"/>
          <w:szCs w:val="28"/>
        </w:rPr>
        <w:t>Работа учителей школы с родителями по повышению качества образования учащихся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39" w:type="dxa"/>
        <w:tblInd w:w="-96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3972"/>
        <w:gridCol w:w="2530"/>
        <w:gridCol w:w="2877"/>
      </w:tblGrid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 и ее причина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Меры по устранению </w:t>
            </w: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проблемы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Ожидаемый результат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Недостаточная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началу занятий.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этим проблемам.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Улучшение психологического климата класса.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знакомства родителей с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накопляемостью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Оперативная связь с родителями посредством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Наличие отдельных учащихся, имеющих отставание в учебе.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учителя с родителями и детьми о способах повышения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успеваемости.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указанных учащихся совместно с родителями под контролем учителя.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 оценок.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указанных учащихся, ликвидация пробелов.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Недостаточное знание родителями специфики работы учителей.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«Дня открытых дверей» для родителей.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081503" w:rsidRPr="00081503" w:rsidTr="00AE23A7">
        <w:tc>
          <w:tcPr>
            <w:tcW w:w="1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397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организации летних занятий с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отстающими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8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Положительная оценка при сдаче задолженности.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системы оценки качества образования в школе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«Формирование функциональной грамотности (предметных компетенций</w:t>
      </w:r>
      <w:r w:rsidRPr="00081503">
        <w:rPr>
          <w:rFonts w:ascii="Times New Roman" w:hAnsi="Times New Roman" w:cs="Times New Roman"/>
          <w:sz w:val="28"/>
          <w:szCs w:val="28"/>
        </w:rPr>
        <w:t>)»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10250" w:type="dxa"/>
        <w:tblInd w:w="-68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73"/>
        <w:gridCol w:w="4777"/>
      </w:tblGrid>
      <w:tr w:rsidR="00081503" w:rsidRPr="00081503" w:rsidTr="00AE23A7">
        <w:tc>
          <w:tcPr>
            <w:tcW w:w="54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4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Оценки промежуточной и итоговой аттестации.</w:t>
            </w:r>
          </w:p>
        </w:tc>
      </w:tr>
      <w:tr w:rsidR="00081503" w:rsidRPr="00081503" w:rsidTr="00AE23A7">
        <w:tc>
          <w:tcPr>
            <w:tcW w:w="54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Оценки промежуточного и итогового контроля.</w:t>
            </w:r>
          </w:p>
        </w:tc>
      </w:tr>
      <w:tr w:rsidR="00081503" w:rsidRPr="00081503" w:rsidTr="00AE23A7">
        <w:tc>
          <w:tcPr>
            <w:tcW w:w="54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Награды различного уровня. Реестр участников конкурсных мероприятий</w:t>
            </w:r>
          </w:p>
        </w:tc>
      </w:tr>
      <w:tr w:rsidR="00081503" w:rsidRPr="00081503" w:rsidTr="00AE23A7">
        <w:tc>
          <w:tcPr>
            <w:tcW w:w="547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Награды различного уровня. Реестр участников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 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«Формирование социальных компетенций»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 xml:space="preserve">Содержание критерия: </w:t>
      </w:r>
      <w:proofErr w:type="gramStart"/>
      <w:r w:rsidRPr="00081503">
        <w:rPr>
          <w:rFonts w:ascii="Times New Roman" w:hAnsi="Times New Roman" w:cs="Times New Roman"/>
          <w:sz w:val="28"/>
          <w:szCs w:val="28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10392" w:type="dxa"/>
        <w:tblInd w:w="-8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15"/>
        <w:gridCol w:w="4777"/>
      </w:tblGrid>
      <w:tr w:rsidR="00081503" w:rsidRPr="00081503" w:rsidTr="00AE23A7">
        <w:tc>
          <w:tcPr>
            <w:tcW w:w="56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6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Положительная информация о деятельности учащихся школы.  </w:t>
            </w:r>
          </w:p>
        </w:tc>
      </w:tr>
      <w:tr w:rsidR="00081503" w:rsidRPr="00081503" w:rsidTr="00AE23A7">
        <w:tc>
          <w:tcPr>
            <w:tcW w:w="56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поведения в классах.</w:t>
            </w:r>
          </w:p>
        </w:tc>
        <w:tc>
          <w:tcPr>
            <w:tcW w:w="47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правонарушений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за отчетный период.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«Формирование поликультурных компетенций»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10250" w:type="dxa"/>
        <w:tblInd w:w="-68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4"/>
        <w:gridCol w:w="5146"/>
      </w:tblGrid>
      <w:tr w:rsidR="00081503" w:rsidRPr="00081503" w:rsidTr="00AE23A7">
        <w:tc>
          <w:tcPr>
            <w:tcW w:w="51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5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1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исследования толерантности в классе.</w:t>
            </w:r>
          </w:p>
        </w:tc>
        <w:tc>
          <w:tcPr>
            <w:tcW w:w="5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толерантность.</w:t>
            </w:r>
          </w:p>
        </w:tc>
      </w:tr>
      <w:tr w:rsidR="00081503" w:rsidRPr="00081503" w:rsidTr="00AE23A7">
        <w:tc>
          <w:tcPr>
            <w:tcW w:w="510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51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проектах.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«Формирование коммуникативных компетенций»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0392" w:type="dxa"/>
        <w:tblInd w:w="-8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8"/>
        <w:gridCol w:w="4624"/>
      </w:tblGrid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81503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навыков работы в группе, выполнение различных социальных ролей в коллективе.</w:t>
            </w:r>
          </w:p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Умение представить себя.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Благоприятный психологический климат в классе.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Устойчивый интерес к художественной литературе.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Читательская активность.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 </w:t>
      </w:r>
      <w:r w:rsidRPr="00081503">
        <w:rPr>
          <w:rFonts w:ascii="Times New Roman" w:hAnsi="Times New Roman" w:cs="Times New Roman"/>
          <w:sz w:val="28"/>
          <w:szCs w:val="28"/>
        </w:rPr>
        <w:t>« </w:t>
      </w:r>
      <w:r w:rsidRPr="00081503">
        <w:rPr>
          <w:rFonts w:ascii="Times New Roman" w:hAnsi="Times New Roman" w:cs="Times New Roman"/>
          <w:b/>
          <w:bCs/>
          <w:sz w:val="28"/>
          <w:szCs w:val="28"/>
        </w:rPr>
        <w:t>Формирование информационных компетенций»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10489" w:type="dxa"/>
        <w:tblInd w:w="-96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7"/>
        <w:gridCol w:w="3542"/>
      </w:tblGrid>
      <w:tr w:rsidR="00081503" w:rsidRPr="00081503" w:rsidTr="00AE23A7">
        <w:tc>
          <w:tcPr>
            <w:tcW w:w="69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5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69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проектной, исследовательской и других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5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учебной </w:t>
            </w: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учащихся (в электронном виде).</w:t>
            </w:r>
          </w:p>
        </w:tc>
      </w:tr>
      <w:tr w:rsidR="00081503" w:rsidRPr="00081503" w:rsidTr="00AE23A7">
        <w:tc>
          <w:tcPr>
            <w:tcW w:w="69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5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Предъявленный продукт.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«Формирование интеллектуальных компетенций»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10392" w:type="dxa"/>
        <w:tblInd w:w="-8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8"/>
        <w:gridCol w:w="4624"/>
      </w:tblGrid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Устойчивый интерес у </w:t>
            </w:r>
            <w:proofErr w:type="gram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к чтению специальной и художественной литературы.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Продукты деятельности учащихся. Участие в различных проектах.</w:t>
            </w:r>
          </w:p>
        </w:tc>
      </w:tr>
      <w:tr w:rsidR="00081503" w:rsidRPr="00081503" w:rsidTr="00AE23A7">
        <w:tc>
          <w:tcPr>
            <w:tcW w:w="57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2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 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b/>
          <w:bCs/>
          <w:sz w:val="28"/>
          <w:szCs w:val="28"/>
        </w:rPr>
        <w:t>Критерий «Общекультурные компетенции»</w:t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10534" w:type="dxa"/>
        <w:tblInd w:w="-96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19"/>
        <w:gridCol w:w="4915"/>
      </w:tblGrid>
      <w:tr w:rsidR="00081503" w:rsidRPr="00081503" w:rsidTr="00AE23A7">
        <w:tc>
          <w:tcPr>
            <w:tcW w:w="5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49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</w:t>
            </w:r>
          </w:p>
        </w:tc>
      </w:tr>
      <w:tr w:rsidR="00081503" w:rsidRPr="00081503" w:rsidTr="00AE23A7">
        <w:tc>
          <w:tcPr>
            <w:tcW w:w="5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участвующих в оздоровительных и </w:t>
            </w:r>
            <w:proofErr w:type="spellStart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здоровьеформирующих</w:t>
            </w:r>
            <w:proofErr w:type="spellEnd"/>
            <w:r w:rsidRPr="0008150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различного вида.</w:t>
            </w:r>
          </w:p>
        </w:tc>
      </w:tr>
      <w:tr w:rsidR="00081503" w:rsidRPr="00081503" w:rsidTr="00AE23A7">
        <w:tc>
          <w:tcPr>
            <w:tcW w:w="561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9388F" w:rsidRPr="00081503" w:rsidRDefault="00081503" w:rsidP="0008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3">
              <w:rPr>
                <w:rFonts w:ascii="Times New Roman" w:hAnsi="Times New Roman" w:cs="Times New Roman"/>
                <w:sz w:val="28"/>
                <w:szCs w:val="28"/>
              </w:rPr>
              <w:t>Награды различного уровня. Реестр участников.</w:t>
            </w:r>
          </w:p>
        </w:tc>
      </w:tr>
    </w:tbl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081503" w:rsidRPr="00081503" w:rsidRDefault="00081503" w:rsidP="00081503">
      <w:pPr>
        <w:rPr>
          <w:rFonts w:ascii="Times New Roman" w:hAnsi="Times New Roman" w:cs="Times New Roman"/>
          <w:sz w:val="28"/>
          <w:szCs w:val="28"/>
        </w:rPr>
      </w:pPr>
      <w:r w:rsidRPr="00081503">
        <w:rPr>
          <w:rFonts w:ascii="Times New Roman" w:hAnsi="Times New Roman" w:cs="Times New Roman"/>
          <w:sz w:val="28"/>
          <w:szCs w:val="28"/>
        </w:rPr>
        <w:br/>
      </w:r>
    </w:p>
    <w:p w:rsidR="009221BD" w:rsidRPr="00081503" w:rsidRDefault="009221BD">
      <w:pPr>
        <w:rPr>
          <w:rFonts w:ascii="Times New Roman" w:hAnsi="Times New Roman" w:cs="Times New Roman"/>
          <w:sz w:val="28"/>
          <w:szCs w:val="28"/>
        </w:rPr>
      </w:pPr>
    </w:p>
    <w:sectPr w:rsidR="009221BD" w:rsidRPr="0008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6600"/>
    <w:multiLevelType w:val="multilevel"/>
    <w:tmpl w:val="CCCC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DC"/>
    <w:rsid w:val="00081503"/>
    <w:rsid w:val="005679DE"/>
    <w:rsid w:val="00636879"/>
    <w:rsid w:val="009221BD"/>
    <w:rsid w:val="00A7628E"/>
    <w:rsid w:val="00AE23A7"/>
    <w:rsid w:val="00BC5FDC"/>
    <w:rsid w:val="00C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161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108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8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45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12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856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9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13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9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2018-11-12T07:30:00Z</dcterms:created>
  <dcterms:modified xsi:type="dcterms:W3CDTF">2018-11-20T19:58:00Z</dcterms:modified>
</cp:coreProperties>
</file>